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0476" w14:textId="4DEDCD45" w:rsidR="00433D1C" w:rsidRPr="00687CDF" w:rsidRDefault="00687CDF" w:rsidP="00687CDF">
      <w:pPr>
        <w:jc w:val="center"/>
        <w:rPr>
          <w:rFonts w:ascii="Palatino Linotype" w:hAnsi="Palatino Linotype" w:cs="Calibri"/>
        </w:rPr>
      </w:pPr>
      <w:r w:rsidRPr="00687CDF">
        <w:rPr>
          <w:rFonts w:ascii="Palatino Linotype" w:hAnsi="Palatino Linotype" w:cs="Calibri"/>
          <w:noProof/>
        </w:rPr>
        <w:drawing>
          <wp:inline distT="0" distB="0" distL="0" distR="0" wp14:anchorId="36E8B66B" wp14:editId="78936992">
            <wp:extent cx="3657600" cy="1143000"/>
            <wp:effectExtent l="0" t="0" r="0" b="0"/>
            <wp:docPr id="1753375051" name="Picture 1" descr="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75051" name="Picture 1" descr="logo for the New Jersey Department of Education's Standards Transparency and Mastery Platform"/>
                    <pic:cNvPicPr/>
                  </pic:nvPicPr>
                  <pic:blipFill>
                    <a:blip r:embed="rId5">
                      <a:extLst>
                        <a:ext uri="{28A0092B-C50C-407E-A947-70E740481C1C}">
                          <a14:useLocalDpi xmlns:a14="http://schemas.microsoft.com/office/drawing/2010/main" val="0"/>
                        </a:ext>
                      </a:extLst>
                    </a:blip>
                    <a:stretch>
                      <a:fillRect/>
                    </a:stretch>
                  </pic:blipFill>
                  <pic:spPr>
                    <a:xfrm>
                      <a:off x="0" y="0"/>
                      <a:ext cx="3657600" cy="1143000"/>
                    </a:xfrm>
                    <a:prstGeom prst="rect">
                      <a:avLst/>
                    </a:prstGeom>
                  </pic:spPr>
                </pic:pic>
              </a:graphicData>
            </a:graphic>
          </wp:inline>
        </w:drawing>
      </w:r>
    </w:p>
    <w:p w14:paraId="45C67A75" w14:textId="00E9EA26" w:rsidR="00687CDF" w:rsidRPr="00687CDF" w:rsidRDefault="00687CDF" w:rsidP="00687CDF">
      <w:pPr>
        <w:pStyle w:val="Heading1"/>
        <w:jc w:val="center"/>
        <w:rPr>
          <w:rFonts w:ascii="Palatino Linotype" w:hAnsi="Palatino Linotype" w:cs="Calibri"/>
          <w:b/>
          <w:bCs/>
          <w:color w:val="2F5496"/>
          <w:sz w:val="32"/>
          <w:szCs w:val="32"/>
        </w:rPr>
      </w:pPr>
      <w:r w:rsidRPr="00687CDF">
        <w:rPr>
          <w:rFonts w:ascii="Palatino Linotype" w:hAnsi="Palatino Linotype" w:cs="Calibri"/>
          <w:b/>
          <w:bCs/>
          <w:color w:val="2F5496"/>
          <w:sz w:val="32"/>
          <w:szCs w:val="32"/>
        </w:rPr>
        <w:t>Classroom</w:t>
      </w:r>
      <w:r w:rsidR="009341EB">
        <w:rPr>
          <w:rFonts w:ascii="Palatino Linotype" w:hAnsi="Palatino Linotype" w:cs="Calibri"/>
          <w:b/>
          <w:bCs/>
          <w:color w:val="2F5496"/>
          <w:sz w:val="32"/>
          <w:szCs w:val="32"/>
        </w:rPr>
        <w:t>-</w:t>
      </w:r>
      <w:r w:rsidRPr="00687CDF">
        <w:rPr>
          <w:rFonts w:ascii="Palatino Linotype" w:hAnsi="Palatino Linotype" w:cs="Calibri"/>
          <w:b/>
          <w:bCs/>
          <w:color w:val="2F5496"/>
          <w:sz w:val="32"/>
          <w:szCs w:val="32"/>
        </w:rPr>
        <w:t>Based Science Assessment Must-Haves</w:t>
      </w:r>
    </w:p>
    <w:p w14:paraId="143EB18A" w14:textId="7D251CE3" w:rsidR="00687CDF" w:rsidRPr="00687CDF" w:rsidRDefault="00687CDF" w:rsidP="00687CDF">
      <w:pPr>
        <w:pStyle w:val="Heading2"/>
        <w:spacing w:before="120" w:after="120"/>
        <w:rPr>
          <w:rFonts w:ascii="Palatino Linotype" w:eastAsia="Calibri" w:hAnsi="Palatino Linotype" w:cs="Calibri"/>
          <w:b/>
          <w:color w:val="2F5496"/>
          <w:kern w:val="0"/>
          <w:sz w:val="28"/>
          <w:szCs w:val="28"/>
          <w14:ligatures w14:val="none"/>
        </w:rPr>
      </w:pPr>
      <w:r w:rsidRPr="00687CDF">
        <w:rPr>
          <w:rFonts w:ascii="Palatino Linotype" w:eastAsia="Calibri" w:hAnsi="Palatino Linotype" w:cs="Calibri"/>
          <w:b/>
          <w:color w:val="2F5496"/>
          <w:kern w:val="0"/>
          <w:sz w:val="28"/>
          <w:szCs w:val="28"/>
          <w14:ligatures w14:val="none"/>
        </w:rPr>
        <w:t xml:space="preserve">What </w:t>
      </w:r>
      <w:r w:rsidR="009341EB">
        <w:rPr>
          <w:rFonts w:ascii="Palatino Linotype" w:eastAsia="Calibri" w:hAnsi="Palatino Linotype" w:cs="Calibri"/>
          <w:b/>
          <w:color w:val="2F5496"/>
          <w:kern w:val="0"/>
          <w:sz w:val="28"/>
          <w:szCs w:val="28"/>
          <w14:ligatures w14:val="none"/>
        </w:rPr>
        <w:t>I</w:t>
      </w:r>
      <w:r w:rsidRPr="00687CDF">
        <w:rPr>
          <w:rFonts w:ascii="Palatino Linotype" w:eastAsia="Calibri" w:hAnsi="Palatino Linotype" w:cs="Calibri"/>
          <w:b/>
          <w:color w:val="2F5496"/>
          <w:kern w:val="0"/>
          <w:sz w:val="28"/>
          <w:szCs w:val="28"/>
          <w14:ligatures w14:val="none"/>
        </w:rPr>
        <w:t>s the Issue?</w:t>
      </w:r>
    </w:p>
    <w:p w14:paraId="05507E16" w14:textId="122A7030" w:rsidR="00EC141D" w:rsidRPr="00687CDF" w:rsidRDefault="00EC141D">
      <w:pPr>
        <w:rPr>
          <w:rFonts w:ascii="Palatino Linotype" w:hAnsi="Palatino Linotype" w:cs="Calibri"/>
        </w:rPr>
      </w:pPr>
      <w:r w:rsidRPr="00687CDF">
        <w:rPr>
          <w:rFonts w:ascii="Palatino Linotype" w:hAnsi="Palatino Linotype" w:cs="Calibri"/>
        </w:rPr>
        <w:t xml:space="preserve">Science assessment tasks designed for New Jersey Student Learning Standards for Science (NJSLS-S) can—and should—come in all different forms. </w:t>
      </w:r>
      <w:r w:rsidR="001C73D2" w:rsidRPr="00687CDF">
        <w:rPr>
          <w:rFonts w:ascii="Palatino Linotype" w:hAnsi="Palatino Linotype" w:cs="Calibri"/>
        </w:rPr>
        <w:t>To</w:t>
      </w:r>
      <w:r w:rsidRPr="00687CDF">
        <w:rPr>
          <w:rFonts w:ascii="Palatino Linotype" w:hAnsi="Palatino Linotype" w:cs="Calibri"/>
        </w:rPr>
        <w:t xml:space="preserve"> help </w:t>
      </w:r>
      <w:r w:rsidR="009341EB">
        <w:rPr>
          <w:rFonts w:ascii="Palatino Linotype" w:hAnsi="Palatino Linotype" w:cs="Calibri"/>
        </w:rPr>
        <w:t>all</w:t>
      </w:r>
      <w:r w:rsidRPr="00687CDF">
        <w:rPr>
          <w:rFonts w:ascii="Palatino Linotype" w:hAnsi="Palatino Linotype" w:cs="Calibri"/>
        </w:rPr>
        <w:t xml:space="preserve"> student</w:t>
      </w:r>
      <w:r w:rsidR="009341EB">
        <w:rPr>
          <w:rFonts w:ascii="Palatino Linotype" w:hAnsi="Palatino Linotype" w:cs="Calibri"/>
        </w:rPr>
        <w:t>s</w:t>
      </w:r>
      <w:r w:rsidRPr="00687CDF">
        <w:rPr>
          <w:rFonts w:ascii="Palatino Linotype" w:hAnsi="Palatino Linotype" w:cs="Calibri"/>
        </w:rPr>
        <w:t xml:space="preserve"> develop proficiency in science, they need feedback from different kinds of assessments including quick checks during the process of learning, conceptual deep-dives and authentic transfer tasks</w:t>
      </w:r>
      <w:r w:rsidR="00304312">
        <w:rPr>
          <w:rFonts w:ascii="Palatino Linotype" w:hAnsi="Palatino Linotype" w:cs="Calibri"/>
        </w:rPr>
        <w:t>.</w:t>
      </w:r>
      <w:r w:rsidRPr="00687CDF">
        <w:rPr>
          <w:rFonts w:ascii="Palatino Linotype" w:hAnsi="Palatino Linotype" w:cs="Calibri"/>
        </w:rPr>
        <w:t xml:space="preserve"> With so many different </w:t>
      </w:r>
      <w:r w:rsidR="00690868">
        <w:rPr>
          <w:rFonts w:ascii="Palatino Linotype" w:hAnsi="Palatino Linotype" w:cs="Calibri"/>
        </w:rPr>
        <w:t>types</w:t>
      </w:r>
      <w:r w:rsidRPr="00687CDF">
        <w:rPr>
          <w:rFonts w:ascii="Palatino Linotype" w:hAnsi="Palatino Linotype" w:cs="Calibri"/>
        </w:rPr>
        <w:t xml:space="preserve"> and uses of assessments, it has been tricky to identify what really sets a three-dimensional assessment apart from a traditional assessment. </w:t>
      </w:r>
      <w:r w:rsidR="006204DE">
        <w:rPr>
          <w:rFonts w:ascii="Palatino Linotype" w:hAnsi="Palatino Linotype" w:cs="Calibri"/>
        </w:rPr>
        <w:t>This practice brief descri</w:t>
      </w:r>
      <w:r w:rsidR="00013B32">
        <w:rPr>
          <w:rFonts w:ascii="Palatino Linotype" w:hAnsi="Palatino Linotype" w:cs="Calibri"/>
        </w:rPr>
        <w:t>bes the must-haves when making student thinking visible.</w:t>
      </w:r>
    </w:p>
    <w:p w14:paraId="03C3409D" w14:textId="15D49BCA" w:rsidR="00D97A7D" w:rsidRPr="00D97A7D" w:rsidRDefault="00D97A7D" w:rsidP="00D97A7D">
      <w:pPr>
        <w:pStyle w:val="Heading2"/>
        <w:spacing w:before="120" w:after="120"/>
        <w:rPr>
          <w:rFonts w:ascii="Palatino Linotype" w:eastAsia="Calibri" w:hAnsi="Palatino Linotype" w:cs="Calibri"/>
          <w:b/>
          <w:color w:val="2F5496"/>
          <w:kern w:val="0"/>
          <w:sz w:val="28"/>
          <w:szCs w:val="28"/>
          <w14:ligatures w14:val="none"/>
        </w:rPr>
      </w:pPr>
      <w:r w:rsidRPr="00D97A7D">
        <w:rPr>
          <w:rFonts w:ascii="Palatino Linotype" w:eastAsia="Calibri" w:hAnsi="Palatino Linotype" w:cs="Calibri"/>
          <w:b/>
          <w:color w:val="2F5496"/>
          <w:kern w:val="0"/>
          <w:sz w:val="28"/>
          <w:szCs w:val="28"/>
          <w14:ligatures w14:val="none"/>
        </w:rPr>
        <w:t xml:space="preserve">Why </w:t>
      </w:r>
      <w:r w:rsidR="009341EB">
        <w:rPr>
          <w:rFonts w:ascii="Palatino Linotype" w:eastAsia="Calibri" w:hAnsi="Palatino Linotype" w:cs="Calibri"/>
          <w:b/>
          <w:color w:val="2F5496"/>
          <w:kern w:val="0"/>
          <w:sz w:val="28"/>
          <w:szCs w:val="28"/>
          <w14:ligatures w14:val="none"/>
        </w:rPr>
        <w:t>Does I</w:t>
      </w:r>
      <w:r w:rsidRPr="00D97A7D">
        <w:rPr>
          <w:rFonts w:ascii="Palatino Linotype" w:eastAsia="Calibri" w:hAnsi="Palatino Linotype" w:cs="Calibri"/>
          <w:b/>
          <w:color w:val="2F5496"/>
          <w:kern w:val="0"/>
          <w:sz w:val="28"/>
          <w:szCs w:val="28"/>
          <w14:ligatures w14:val="none"/>
        </w:rPr>
        <w:t>t Matte</w:t>
      </w:r>
      <w:r w:rsidR="009341EB">
        <w:rPr>
          <w:rFonts w:ascii="Palatino Linotype" w:eastAsia="Calibri" w:hAnsi="Palatino Linotype" w:cs="Calibri"/>
          <w:b/>
          <w:color w:val="2F5496"/>
          <w:kern w:val="0"/>
          <w:sz w:val="28"/>
          <w:szCs w:val="28"/>
          <w14:ligatures w14:val="none"/>
        </w:rPr>
        <w:t>r</w:t>
      </w:r>
      <w:r w:rsidRPr="00D97A7D">
        <w:rPr>
          <w:rFonts w:ascii="Palatino Linotype" w:eastAsia="Calibri" w:hAnsi="Palatino Linotype" w:cs="Calibri"/>
          <w:b/>
          <w:color w:val="2F5496"/>
          <w:kern w:val="0"/>
          <w:sz w:val="28"/>
          <w:szCs w:val="28"/>
          <w14:ligatures w14:val="none"/>
        </w:rPr>
        <w:t xml:space="preserve"> to You?</w:t>
      </w:r>
    </w:p>
    <w:p w14:paraId="02818EF8" w14:textId="14D3271A" w:rsidR="00D97A7D" w:rsidRDefault="00D97A7D" w:rsidP="00EC141D">
      <w:pPr>
        <w:rPr>
          <w:rFonts w:ascii="Palatino Linotype" w:hAnsi="Palatino Linotype" w:cs="Calibri"/>
        </w:rPr>
      </w:pPr>
      <w:r w:rsidRPr="00D97A7D">
        <w:rPr>
          <w:rFonts w:ascii="Palatino Linotype" w:hAnsi="Palatino Linotype" w:cs="Calibri"/>
          <w:b/>
          <w:bCs/>
        </w:rPr>
        <w:t>Educators:</w:t>
      </w:r>
      <w:r>
        <w:rPr>
          <w:rFonts w:ascii="Palatino Linotype" w:hAnsi="Palatino Linotype" w:cs="Calibri"/>
        </w:rPr>
        <w:t xml:space="preserve"> Assessment is the process of gathering evidence of student learning to inform education-related decisions. The impact of decisions depends on the quality of the </w:t>
      </w:r>
      <w:r w:rsidR="00CA3D6D">
        <w:rPr>
          <w:rFonts w:ascii="Palatino Linotype" w:hAnsi="Palatino Linotype" w:cs="Calibri"/>
        </w:rPr>
        <w:t>evidence</w:t>
      </w:r>
      <w:r>
        <w:rPr>
          <w:rFonts w:ascii="Palatino Linotype" w:hAnsi="Palatino Linotype" w:cs="Calibri"/>
        </w:rPr>
        <w:t xml:space="preserve"> gathered, which in turn, depends on the quality of the assessment, and associated </w:t>
      </w:r>
      <w:r w:rsidR="00A813C8">
        <w:rPr>
          <w:rFonts w:ascii="Palatino Linotype" w:hAnsi="Palatino Linotype" w:cs="Calibri"/>
        </w:rPr>
        <w:t>practices</w:t>
      </w:r>
      <w:r>
        <w:rPr>
          <w:rFonts w:ascii="Palatino Linotype" w:hAnsi="Palatino Linotype" w:cs="Calibri"/>
        </w:rPr>
        <w:t xml:space="preserve"> used to gather it.</w:t>
      </w:r>
    </w:p>
    <w:p w14:paraId="221CC0FC" w14:textId="0DFEE92E" w:rsidR="00D97A7D" w:rsidRPr="009341EB" w:rsidRDefault="00D97A7D" w:rsidP="00EC141D">
      <w:pPr>
        <w:rPr>
          <w:rFonts w:ascii="Palatino Linotype" w:hAnsi="Palatino Linotype" w:cs="Calibri"/>
        </w:rPr>
      </w:pPr>
      <w:r w:rsidRPr="00CA3D6D">
        <w:rPr>
          <w:rFonts w:ascii="Palatino Linotype" w:hAnsi="Palatino Linotype" w:cs="Calibri"/>
          <w:b/>
          <w:bCs/>
        </w:rPr>
        <w:t>School Leaders:</w:t>
      </w:r>
      <w:r>
        <w:rPr>
          <w:rFonts w:ascii="Palatino Linotype" w:hAnsi="Palatino Linotype" w:cs="Calibri"/>
        </w:rPr>
        <w:t xml:space="preserve"> </w:t>
      </w:r>
      <w:r w:rsidR="00CA3D6D">
        <w:rPr>
          <w:rFonts w:ascii="Palatino Linotype" w:hAnsi="Palatino Linotype" w:cs="Calibri"/>
        </w:rPr>
        <w:t>C</w:t>
      </w:r>
      <w:r w:rsidR="00CA3D6D" w:rsidRPr="00CA3D6D">
        <w:rPr>
          <w:rFonts w:ascii="Palatino Linotype" w:hAnsi="Palatino Linotype" w:cs="Calibri"/>
        </w:rPr>
        <w:t>lassroom-based assessment</w:t>
      </w:r>
      <w:r w:rsidR="00125591">
        <w:rPr>
          <w:rFonts w:ascii="Palatino Linotype" w:hAnsi="Palatino Linotype" w:cs="Calibri"/>
        </w:rPr>
        <w:t>s</w:t>
      </w:r>
      <w:r w:rsidR="00CA3D6D" w:rsidRPr="00CA3D6D">
        <w:rPr>
          <w:rFonts w:ascii="Palatino Linotype" w:hAnsi="Palatino Linotype" w:cs="Calibri"/>
        </w:rPr>
        <w:t xml:space="preserve"> provide real-time insights into student learning, allowing </w:t>
      </w:r>
      <w:r w:rsidR="007C5F95">
        <w:rPr>
          <w:rFonts w:ascii="Palatino Linotype" w:hAnsi="Palatino Linotype" w:cs="Calibri"/>
        </w:rPr>
        <w:t>instructional leaders</w:t>
      </w:r>
      <w:r w:rsidR="00CA3D6D" w:rsidRPr="00CA3D6D">
        <w:rPr>
          <w:rFonts w:ascii="Palatino Linotype" w:hAnsi="Palatino Linotype" w:cs="Calibri"/>
        </w:rPr>
        <w:t xml:space="preserve"> to monitor the effectiveness of teaching practices, identify areas where students need additional support, and make informed decisions about curriculum adjustments and interventions, ultimately leading to improved student achievement across the </w:t>
      </w:r>
      <w:r w:rsidR="00CA3D6D" w:rsidRPr="009341EB">
        <w:rPr>
          <w:rFonts w:ascii="Palatino Linotype" w:hAnsi="Palatino Linotype" w:cs="Calibri"/>
        </w:rPr>
        <w:t>school (</w:t>
      </w:r>
      <w:hyperlink r:id="rId6" w:history="1">
        <w:r w:rsidR="00CA3D6D" w:rsidRPr="009341EB">
          <w:rPr>
            <w:rStyle w:val="Hyperlink"/>
            <w:rFonts w:ascii="Palatino Linotype" w:hAnsi="Palatino Linotype"/>
            <w:color w:val="0743B1"/>
          </w:rPr>
          <w:t>Bottoms, G., 2003</w:t>
        </w:r>
      </w:hyperlink>
      <w:r w:rsidR="00CA3D6D" w:rsidRPr="009341EB">
        <w:rPr>
          <w:rFonts w:ascii="Palatino Linotype" w:hAnsi="Palatino Linotype" w:cs="Calibri"/>
        </w:rPr>
        <w:t>).</w:t>
      </w:r>
    </w:p>
    <w:p w14:paraId="11B0F51C" w14:textId="6E9C7862" w:rsidR="00EC141D" w:rsidRPr="00CA3D6D" w:rsidRDefault="00EC141D" w:rsidP="00CA3D6D">
      <w:pPr>
        <w:pStyle w:val="Heading2"/>
        <w:spacing w:before="120" w:after="120"/>
        <w:rPr>
          <w:rFonts w:ascii="Palatino Linotype" w:eastAsia="Calibri" w:hAnsi="Palatino Linotype" w:cs="Calibri"/>
          <w:b/>
          <w:color w:val="2F5496"/>
          <w:kern w:val="0"/>
          <w:sz w:val="28"/>
          <w:szCs w:val="28"/>
          <w14:ligatures w14:val="none"/>
        </w:rPr>
      </w:pPr>
      <w:r w:rsidRPr="00CA3D6D">
        <w:rPr>
          <w:rFonts w:ascii="Palatino Linotype" w:eastAsia="Calibri" w:hAnsi="Palatino Linotype" w:cs="Calibri"/>
          <w:b/>
          <w:color w:val="2F5496"/>
          <w:kern w:val="0"/>
          <w:sz w:val="28"/>
          <w:szCs w:val="28"/>
          <w14:ligatures w14:val="none"/>
        </w:rPr>
        <w:t>Science Assessment Must-Haves</w:t>
      </w:r>
    </w:p>
    <w:p w14:paraId="60A5DF8D" w14:textId="5C4C97BE" w:rsidR="00EC141D" w:rsidRPr="0066026D" w:rsidRDefault="00EC141D" w:rsidP="0066026D">
      <w:pPr>
        <w:pStyle w:val="ListParagraph"/>
        <w:numPr>
          <w:ilvl w:val="0"/>
          <w:numId w:val="1"/>
        </w:numPr>
        <w:contextualSpacing w:val="0"/>
        <w:rPr>
          <w:rFonts w:ascii="Palatino Linotype" w:hAnsi="Palatino Linotype" w:cs="Calibri"/>
        </w:rPr>
      </w:pPr>
      <w:r w:rsidRPr="0066026D">
        <w:rPr>
          <w:rFonts w:ascii="Palatino Linotype" w:hAnsi="Palatino Linotype" w:cs="Calibri"/>
          <w:b/>
          <w:bCs/>
        </w:rPr>
        <w:t>Be focused on a phenomenon or problem.</w:t>
      </w:r>
      <w:r w:rsidRPr="0066026D">
        <w:rPr>
          <w:rFonts w:ascii="Palatino Linotype" w:hAnsi="Palatino Linotype" w:cs="Calibri"/>
        </w:rPr>
        <w:t xml:space="preserve"> To reveal how well students understand and can use the </w:t>
      </w:r>
      <w:r w:rsidR="00F258CF">
        <w:rPr>
          <w:rFonts w:ascii="Palatino Linotype" w:hAnsi="Palatino Linotype" w:cs="Calibri"/>
        </w:rPr>
        <w:t>science and engineering practices, disciplinary core ideas</w:t>
      </w:r>
      <w:r w:rsidR="009341EB">
        <w:rPr>
          <w:rFonts w:ascii="Palatino Linotype" w:hAnsi="Palatino Linotype" w:cs="Calibri"/>
        </w:rPr>
        <w:t>,</w:t>
      </w:r>
      <w:r w:rsidR="00F258CF">
        <w:rPr>
          <w:rFonts w:ascii="Palatino Linotype" w:hAnsi="Palatino Linotype" w:cs="Calibri"/>
        </w:rPr>
        <w:t xml:space="preserve"> and crosscutting concepts</w:t>
      </w:r>
      <w:r w:rsidRPr="0066026D">
        <w:rPr>
          <w:rFonts w:ascii="Palatino Linotype" w:hAnsi="Palatino Linotype" w:cs="Calibri"/>
        </w:rPr>
        <w:t xml:space="preserve">, assessment tasks must focus on </w:t>
      </w:r>
      <w:hyperlink r:id="rId7" w:history="1">
        <w:r w:rsidRPr="0066026D">
          <w:rPr>
            <w:rStyle w:val="Hyperlink"/>
            <w:rFonts w:ascii="Palatino Linotype" w:hAnsi="Palatino Linotype"/>
            <w:color w:val="0743B1"/>
          </w:rPr>
          <w:t>making sense of a phenom</w:t>
        </w:r>
        <w:r w:rsidRPr="0066026D">
          <w:rPr>
            <w:rStyle w:val="Hyperlink"/>
            <w:rFonts w:ascii="Palatino Linotype" w:hAnsi="Palatino Linotype"/>
            <w:color w:val="0743B1"/>
          </w:rPr>
          <w:t>e</w:t>
        </w:r>
        <w:r w:rsidRPr="0066026D">
          <w:rPr>
            <w:rStyle w:val="Hyperlink"/>
            <w:rFonts w:ascii="Palatino Linotype" w:hAnsi="Palatino Linotype"/>
            <w:color w:val="0743B1"/>
          </w:rPr>
          <w:t>non or addressing a problem</w:t>
        </w:r>
      </w:hyperlink>
      <w:r w:rsidRPr="0066026D">
        <w:rPr>
          <w:rFonts w:ascii="Palatino Linotype" w:hAnsi="Palatino Linotype" w:cs="Calibri"/>
        </w:rPr>
        <w:t>.</w:t>
      </w:r>
    </w:p>
    <w:p w14:paraId="3A57337F" w14:textId="6B1DA297" w:rsidR="00800E37" w:rsidRPr="0066026D" w:rsidRDefault="00800E37" w:rsidP="0066026D">
      <w:pPr>
        <w:pStyle w:val="ListParagraph"/>
        <w:numPr>
          <w:ilvl w:val="0"/>
          <w:numId w:val="1"/>
        </w:numPr>
        <w:contextualSpacing w:val="0"/>
        <w:rPr>
          <w:rFonts w:ascii="Palatino Linotype" w:hAnsi="Palatino Linotype" w:cs="Calibri"/>
        </w:rPr>
      </w:pPr>
      <w:r w:rsidRPr="0066026D">
        <w:rPr>
          <w:rFonts w:ascii="Palatino Linotype" w:hAnsi="Palatino Linotype" w:cs="Calibri"/>
          <w:b/>
          <w:bCs/>
        </w:rPr>
        <w:t>Require students to engage in sense-making.</w:t>
      </w:r>
      <w:r w:rsidRPr="0066026D">
        <w:rPr>
          <w:rFonts w:ascii="Palatino Linotype" w:hAnsi="Palatino Linotype" w:cs="Calibri"/>
        </w:rPr>
        <w:t xml:space="preserve"> Perhaps the most important shift for NJSLS-S assessments is that they must ask students to actively engage in </w:t>
      </w:r>
      <w:hyperlink r:id="rId8" w:history="1">
        <w:r w:rsidR="009341EB">
          <w:rPr>
            <w:rStyle w:val="Hyperlink"/>
            <w:rFonts w:ascii="Palatino Linotype" w:hAnsi="Palatino Linotype"/>
            <w:color w:val="0743B1"/>
          </w:rPr>
          <w:t>sense-making</w:t>
        </w:r>
      </w:hyperlink>
      <w:r w:rsidRPr="0066026D">
        <w:rPr>
          <w:rFonts w:ascii="Palatino Linotype" w:hAnsi="Palatino Linotype" w:cs="Calibri"/>
        </w:rPr>
        <w:t xml:space="preserve"> as the central goal of the assessment. This means assessment tasks should emphasize reasoning as the way students show their understanding of science ideas and practices, rather than rote ideas and procedures.</w:t>
      </w:r>
    </w:p>
    <w:p w14:paraId="6CCF5507" w14:textId="01CE6A26" w:rsidR="00800E37" w:rsidRPr="0066026D" w:rsidRDefault="00800E37" w:rsidP="0066026D">
      <w:pPr>
        <w:pStyle w:val="ListParagraph"/>
        <w:numPr>
          <w:ilvl w:val="0"/>
          <w:numId w:val="1"/>
        </w:numPr>
        <w:contextualSpacing w:val="0"/>
        <w:rPr>
          <w:rFonts w:ascii="Palatino Linotype" w:hAnsi="Palatino Linotype" w:cs="Calibri"/>
        </w:rPr>
      </w:pPr>
      <w:r w:rsidRPr="0066026D">
        <w:rPr>
          <w:rFonts w:ascii="Palatino Linotype" w:hAnsi="Palatino Linotype" w:cs="Calibri"/>
          <w:b/>
          <w:bCs/>
        </w:rPr>
        <w:t>Require students to use both science ideas and practices.</w:t>
      </w:r>
      <w:r w:rsidRPr="0066026D">
        <w:rPr>
          <w:rFonts w:ascii="Palatino Linotype" w:hAnsi="Palatino Linotype" w:cs="Calibri"/>
        </w:rPr>
        <w:t xml:space="preserve"> From exit tickets to final exams, students must be required to use at least one science and engineering practice and one core idea together as part of their sense-making process. This is the floor, not the ceiling: the more comprehensive the assessment, the higher the bar for what students need to demonstrate. For more information about assessing the three dimensions, see these resources on assessing </w:t>
      </w:r>
      <w:hyperlink r:id="rId9" w:history="1">
        <w:r w:rsidRPr="0066026D">
          <w:rPr>
            <w:rStyle w:val="Hyperlink"/>
            <w:rFonts w:ascii="Palatino Linotype" w:hAnsi="Palatino Linotype"/>
            <w:color w:val="0743B1"/>
          </w:rPr>
          <w:t>pra</w:t>
        </w:r>
        <w:r w:rsidRPr="0066026D">
          <w:rPr>
            <w:rStyle w:val="Hyperlink"/>
            <w:rFonts w:ascii="Palatino Linotype" w:hAnsi="Palatino Linotype"/>
            <w:color w:val="0743B1"/>
          </w:rPr>
          <w:t>c</w:t>
        </w:r>
        <w:r w:rsidRPr="0066026D">
          <w:rPr>
            <w:rStyle w:val="Hyperlink"/>
            <w:rFonts w:ascii="Palatino Linotype" w:hAnsi="Palatino Linotype"/>
            <w:color w:val="0743B1"/>
          </w:rPr>
          <w:t>tices</w:t>
        </w:r>
      </w:hyperlink>
      <w:r w:rsidRPr="0066026D">
        <w:rPr>
          <w:rFonts w:ascii="Palatino Linotype" w:hAnsi="Palatino Linotype" w:cs="Calibri"/>
        </w:rPr>
        <w:t xml:space="preserve"> and </w:t>
      </w:r>
      <w:hyperlink r:id="rId10" w:history="1">
        <w:r w:rsidRPr="0066026D">
          <w:rPr>
            <w:rStyle w:val="Hyperlink"/>
            <w:rFonts w:ascii="Palatino Linotype" w:hAnsi="Palatino Linotype"/>
            <w:color w:val="0743B1"/>
          </w:rPr>
          <w:t>crosscut</w:t>
        </w:r>
        <w:r w:rsidRPr="0066026D">
          <w:rPr>
            <w:rStyle w:val="Hyperlink"/>
            <w:rFonts w:ascii="Palatino Linotype" w:hAnsi="Palatino Linotype"/>
            <w:color w:val="0743B1"/>
          </w:rPr>
          <w:t>t</w:t>
        </w:r>
        <w:r w:rsidRPr="0066026D">
          <w:rPr>
            <w:rStyle w:val="Hyperlink"/>
            <w:rFonts w:ascii="Palatino Linotype" w:hAnsi="Palatino Linotype"/>
            <w:color w:val="0743B1"/>
          </w:rPr>
          <w:t>ing concepts</w:t>
        </w:r>
      </w:hyperlink>
      <w:r w:rsidRPr="0066026D">
        <w:rPr>
          <w:rFonts w:ascii="Palatino Linotype" w:hAnsi="Palatino Linotype" w:cs="Calibri"/>
        </w:rPr>
        <w:t>.</w:t>
      </w:r>
    </w:p>
    <w:p w14:paraId="138D0A83" w14:textId="523641C2" w:rsidR="00687CDF" w:rsidRPr="0066026D" w:rsidRDefault="00687CDF" w:rsidP="0066026D">
      <w:pPr>
        <w:pStyle w:val="ListParagraph"/>
        <w:numPr>
          <w:ilvl w:val="0"/>
          <w:numId w:val="1"/>
        </w:numPr>
        <w:contextualSpacing w:val="0"/>
        <w:rPr>
          <w:rFonts w:ascii="Palatino Linotype" w:hAnsi="Palatino Linotype" w:cs="Calibri"/>
        </w:rPr>
      </w:pPr>
      <w:r w:rsidRPr="0066026D">
        <w:rPr>
          <w:rFonts w:ascii="Palatino Linotype" w:hAnsi="Palatino Linotype" w:cs="Calibri"/>
          <w:b/>
          <w:bCs/>
        </w:rPr>
        <w:lastRenderedPageBreak/>
        <w:t>Make sense to students.</w:t>
      </w:r>
      <w:r w:rsidRPr="0066026D">
        <w:rPr>
          <w:rFonts w:ascii="Palatino Linotype" w:hAnsi="Palatino Linotype" w:cs="Calibri"/>
        </w:rPr>
        <w:t xml:space="preserve"> All assessment tasks need to be </w:t>
      </w:r>
      <w:hyperlink r:id="rId11" w:history="1">
        <w:r w:rsidRPr="0066026D">
          <w:rPr>
            <w:rStyle w:val="Hyperlink"/>
            <w:rFonts w:ascii="Palatino Linotype" w:hAnsi="Palatino Linotype"/>
            <w:color w:val="0743B1"/>
          </w:rPr>
          <w:t>coherent</w:t>
        </w:r>
        <w:r w:rsidRPr="0066026D">
          <w:rPr>
            <w:rStyle w:val="Hyperlink"/>
            <w:rFonts w:ascii="Palatino Linotype" w:hAnsi="Palatino Linotype"/>
            <w:color w:val="0743B1"/>
          </w:rPr>
          <w:t xml:space="preserve"> </w:t>
        </w:r>
        <w:r w:rsidRPr="0066026D">
          <w:rPr>
            <w:rStyle w:val="Hyperlink"/>
            <w:rFonts w:ascii="Palatino Linotype" w:hAnsi="Palatino Linotype"/>
            <w:color w:val="0743B1"/>
          </w:rPr>
          <w:t>and understandable to the students being asked to respond</w:t>
        </w:r>
      </w:hyperlink>
      <w:r w:rsidRPr="0066026D">
        <w:rPr>
          <w:rFonts w:ascii="Palatino Linotype" w:hAnsi="Palatino Linotype" w:cs="Calibri"/>
        </w:rPr>
        <w:t>. This means that tasks use as many words as needed, but no more; provide students with enough information that the full range of students expected to respond to the task can understand what</w:t>
      </w:r>
      <w:r w:rsidR="009341EB">
        <w:rPr>
          <w:rFonts w:ascii="Palatino Linotype" w:hAnsi="Palatino Linotype" w:cs="Calibri"/>
        </w:rPr>
        <w:t xml:space="preserve"> i</w:t>
      </w:r>
      <w:r w:rsidRPr="0066026D">
        <w:rPr>
          <w:rFonts w:ascii="Palatino Linotype" w:hAnsi="Palatino Linotype" w:cs="Calibri"/>
        </w:rPr>
        <w:t>s going on and wha</w:t>
      </w:r>
      <w:r w:rsidR="009341EB">
        <w:rPr>
          <w:rFonts w:ascii="Palatino Linotype" w:hAnsi="Palatino Linotype" w:cs="Calibri"/>
        </w:rPr>
        <w:t>t i</w:t>
      </w:r>
      <w:r w:rsidRPr="0066026D">
        <w:rPr>
          <w:rFonts w:ascii="Palatino Linotype" w:hAnsi="Palatino Linotype" w:cs="Calibri"/>
        </w:rPr>
        <w:t>s being asked of them; and are scaffolded logically and with purpose from the student perspective, such that students understand how each part of the task builds toward making sense of the phenomenon or problem they are addressing.</w:t>
      </w:r>
    </w:p>
    <w:p w14:paraId="6D852A4D" w14:textId="740B7568" w:rsidR="00687CDF" w:rsidRPr="0066026D" w:rsidRDefault="00687CDF" w:rsidP="0066026D">
      <w:pPr>
        <w:pStyle w:val="ListParagraph"/>
        <w:numPr>
          <w:ilvl w:val="0"/>
          <w:numId w:val="1"/>
        </w:numPr>
        <w:contextualSpacing w:val="0"/>
        <w:rPr>
          <w:rFonts w:ascii="Palatino Linotype" w:hAnsi="Palatino Linotype" w:cs="Calibri"/>
        </w:rPr>
      </w:pPr>
      <w:r w:rsidRPr="0066026D">
        <w:rPr>
          <w:rFonts w:ascii="Palatino Linotype" w:hAnsi="Palatino Linotype" w:cs="Calibri"/>
          <w:b/>
          <w:bCs/>
        </w:rPr>
        <w:t>Support the intended purpose and use.</w:t>
      </w:r>
      <w:r w:rsidRPr="0066026D">
        <w:rPr>
          <w:rFonts w:ascii="Palatino Linotype" w:hAnsi="Palatino Linotype" w:cs="Calibri"/>
        </w:rPr>
        <w:t xml:space="preserve"> Tasks have different purposes, and </w:t>
      </w:r>
      <w:r w:rsidR="009341EB" w:rsidRPr="0066026D">
        <w:rPr>
          <w:rFonts w:ascii="Palatino Linotype" w:hAnsi="Palatino Linotype" w:cs="Calibri"/>
        </w:rPr>
        <w:t>it is</w:t>
      </w:r>
      <w:r w:rsidRPr="0066026D">
        <w:rPr>
          <w:rFonts w:ascii="Palatino Linotype" w:hAnsi="Palatino Linotype" w:cs="Calibri"/>
        </w:rPr>
        <w:t xml:space="preserve"> important that each task is designed to provide evidence to meet that purpose. For example, lesson exit tickets may focus more on the specific parts of practices, core ideas, and crosscutting concepts that were addressed in the lesson without focusing on the full grade-band expectations, while end</w:t>
      </w:r>
      <w:r w:rsidR="009341EB">
        <w:rPr>
          <w:rFonts w:ascii="Palatino Linotype" w:hAnsi="Palatino Linotype" w:cs="Calibri"/>
        </w:rPr>
        <w:t>-</w:t>
      </w:r>
      <w:r w:rsidRPr="0066026D">
        <w:rPr>
          <w:rFonts w:ascii="Palatino Linotype" w:hAnsi="Palatino Linotype" w:cs="Calibri"/>
        </w:rPr>
        <w:t>of</w:t>
      </w:r>
      <w:r w:rsidR="009341EB">
        <w:rPr>
          <w:rFonts w:ascii="Palatino Linotype" w:hAnsi="Palatino Linotype" w:cs="Calibri"/>
        </w:rPr>
        <w:t>-</w:t>
      </w:r>
      <w:r w:rsidRPr="0066026D">
        <w:rPr>
          <w:rFonts w:ascii="Palatino Linotype" w:hAnsi="Palatino Linotype" w:cs="Calibri"/>
        </w:rPr>
        <w:t xml:space="preserve">course exams may emphasize students’ ability to transfer their grade-appropriate understanding to new contexts and be able to use multiple practices, core ideas, and crosscutting concepts together. It is critical that assessments are designed to support their intended purpose and use—and that </w:t>
      </w:r>
      <w:hyperlink r:id="rId12" w:history="1">
        <w:r w:rsidRPr="0066026D">
          <w:rPr>
            <w:rStyle w:val="Hyperlink"/>
            <w:rFonts w:ascii="Palatino Linotype" w:hAnsi="Palatino Linotype"/>
            <w:color w:val="0743B1"/>
          </w:rPr>
          <w:t>we a</w:t>
        </w:r>
        <w:r w:rsidRPr="0066026D">
          <w:rPr>
            <w:rStyle w:val="Hyperlink"/>
            <w:rFonts w:ascii="Palatino Linotype" w:hAnsi="Palatino Linotype"/>
            <w:color w:val="0743B1"/>
          </w:rPr>
          <w:t>r</w:t>
        </w:r>
        <w:r w:rsidRPr="0066026D">
          <w:rPr>
            <w:rStyle w:val="Hyperlink"/>
            <w:rFonts w:ascii="Palatino Linotype" w:hAnsi="Palatino Linotype"/>
            <w:color w:val="0743B1"/>
          </w:rPr>
          <w:t>e transparent about what is being assessed and what isn’t</w:t>
        </w:r>
      </w:hyperlink>
      <w:r w:rsidRPr="0066026D">
        <w:rPr>
          <w:rFonts w:ascii="Palatino Linotype" w:hAnsi="Palatino Linotype" w:cs="Calibri"/>
        </w:rPr>
        <w:t>.</w:t>
      </w:r>
    </w:p>
    <w:p w14:paraId="6AFD7ECC" w14:textId="5D739EA2" w:rsidR="0066026D" w:rsidRDefault="0066026D" w:rsidP="0066026D">
      <w:pPr>
        <w:pStyle w:val="Heading2"/>
        <w:spacing w:before="120" w:after="120"/>
        <w:rPr>
          <w:rFonts w:ascii="Palatino Linotype" w:eastAsia="Calibri" w:hAnsi="Palatino Linotype" w:cs="Calibri"/>
          <w:b/>
          <w:color w:val="2F5496"/>
          <w:kern w:val="0"/>
          <w:sz w:val="28"/>
          <w:szCs w:val="28"/>
          <w14:ligatures w14:val="none"/>
        </w:rPr>
      </w:pPr>
      <w:r>
        <w:rPr>
          <w:rFonts w:ascii="Palatino Linotype" w:eastAsia="Calibri" w:hAnsi="Palatino Linotype" w:cs="Calibri"/>
          <w:b/>
          <w:color w:val="2F5496"/>
          <w:kern w:val="0"/>
          <w:sz w:val="28"/>
          <w:szCs w:val="28"/>
          <w14:ligatures w14:val="none"/>
        </w:rPr>
        <w:t>Attending to Equity</w:t>
      </w:r>
    </w:p>
    <w:p w14:paraId="11BED4F4" w14:textId="5E51731A" w:rsidR="0066026D" w:rsidRPr="0066026D" w:rsidRDefault="0066026D" w:rsidP="0066026D">
      <w:pPr>
        <w:pStyle w:val="ListParagraph"/>
        <w:numPr>
          <w:ilvl w:val="0"/>
          <w:numId w:val="5"/>
        </w:numPr>
        <w:contextualSpacing w:val="0"/>
        <w:rPr>
          <w:rFonts w:ascii="Palatino Linotype" w:hAnsi="Palatino Linotype"/>
        </w:rPr>
      </w:pPr>
      <w:r w:rsidRPr="0066026D">
        <w:rPr>
          <w:rFonts w:ascii="Palatino Linotype" w:hAnsi="Palatino Linotype"/>
        </w:rPr>
        <w:t>Formative assessment can narrow achievement gaps by generating info</w:t>
      </w:r>
      <w:r w:rsidR="009341EB">
        <w:rPr>
          <w:rFonts w:ascii="Palatino Linotype" w:hAnsi="Palatino Linotype"/>
        </w:rPr>
        <w:t>rmation</w:t>
      </w:r>
      <w:r w:rsidRPr="0066026D">
        <w:rPr>
          <w:rFonts w:ascii="Palatino Linotype" w:hAnsi="Palatino Linotype"/>
        </w:rPr>
        <w:t xml:space="preserve"> that can guide instruction for all students. </w:t>
      </w:r>
    </w:p>
    <w:p w14:paraId="1350BF64" w14:textId="1419809A" w:rsidR="0066026D" w:rsidRPr="0066026D" w:rsidRDefault="0066026D" w:rsidP="0066026D">
      <w:pPr>
        <w:pStyle w:val="ListParagraph"/>
        <w:numPr>
          <w:ilvl w:val="0"/>
          <w:numId w:val="5"/>
        </w:numPr>
        <w:contextualSpacing w:val="0"/>
        <w:rPr>
          <w:rFonts w:ascii="Palatino Linotype" w:hAnsi="Palatino Linotype"/>
        </w:rPr>
      </w:pPr>
      <w:r w:rsidRPr="0066026D">
        <w:rPr>
          <w:rFonts w:ascii="Palatino Linotype" w:hAnsi="Palatino Linotype"/>
        </w:rPr>
        <w:t>Formative assessments can be designed to be accessible to culturally and linguistically diverse students in ways summative assessments cannot</w:t>
      </w:r>
      <w:r w:rsidR="009341EB">
        <w:rPr>
          <w:rFonts w:ascii="Palatino Linotype" w:hAnsi="Palatino Linotype"/>
        </w:rPr>
        <w:t xml:space="preserve"> and</w:t>
      </w:r>
      <w:r w:rsidR="007E0E23">
        <w:rPr>
          <w:rFonts w:ascii="Palatino Linotype" w:hAnsi="Palatino Linotype"/>
        </w:rPr>
        <w:t xml:space="preserve"> </w:t>
      </w:r>
      <w:r w:rsidRPr="0066026D">
        <w:rPr>
          <w:rFonts w:ascii="Palatino Linotype" w:hAnsi="Palatino Linotype"/>
        </w:rPr>
        <w:t xml:space="preserve">allow students to respond in a variety of ways (e.g., in their native language or with the support of other students). </w:t>
      </w:r>
    </w:p>
    <w:p w14:paraId="375ACE5D" w14:textId="77777777" w:rsidR="0066026D" w:rsidRPr="0066026D" w:rsidRDefault="0066026D" w:rsidP="0066026D">
      <w:pPr>
        <w:pStyle w:val="ListParagraph"/>
        <w:numPr>
          <w:ilvl w:val="0"/>
          <w:numId w:val="5"/>
        </w:numPr>
        <w:contextualSpacing w:val="0"/>
        <w:rPr>
          <w:rFonts w:ascii="Palatino Linotype" w:hAnsi="Palatino Linotype"/>
        </w:rPr>
      </w:pPr>
      <w:r w:rsidRPr="0066026D">
        <w:rPr>
          <w:rFonts w:ascii="Palatino Linotype" w:hAnsi="Palatino Linotype"/>
        </w:rPr>
        <w:t>Effective formative assessments can be situated in compelling, everyday-relevant contexts that are more accessible.</w:t>
      </w:r>
    </w:p>
    <w:p w14:paraId="29958A64" w14:textId="16E05648" w:rsidR="0066026D" w:rsidRPr="0066026D" w:rsidRDefault="0066026D" w:rsidP="00A813C8">
      <w:pPr>
        <w:pStyle w:val="Heading2"/>
        <w:spacing w:before="120" w:after="120"/>
        <w:rPr>
          <w:rFonts w:ascii="Palatino Linotype" w:eastAsia="Calibri" w:hAnsi="Palatino Linotype" w:cs="Calibri"/>
          <w:b/>
          <w:color w:val="2F5496"/>
          <w:kern w:val="0"/>
          <w:sz w:val="28"/>
          <w:szCs w:val="28"/>
          <w14:ligatures w14:val="none"/>
        </w:rPr>
      </w:pPr>
      <w:r w:rsidRPr="0066026D">
        <w:rPr>
          <w:rFonts w:ascii="Palatino Linotype" w:eastAsia="Calibri" w:hAnsi="Palatino Linotype" w:cs="Calibri"/>
          <w:b/>
          <w:color w:val="2F5496"/>
          <w:kern w:val="0"/>
          <w:sz w:val="28"/>
          <w:szCs w:val="28"/>
          <w14:ligatures w14:val="none"/>
        </w:rPr>
        <w:t>Tools for Developing Local 3-D Assessments</w:t>
      </w:r>
    </w:p>
    <w:p w14:paraId="00738F49" w14:textId="77777777" w:rsidR="0066026D" w:rsidRPr="0066026D" w:rsidRDefault="0066026D" w:rsidP="00A813C8">
      <w:pPr>
        <w:numPr>
          <w:ilvl w:val="0"/>
          <w:numId w:val="2"/>
        </w:numPr>
        <w:shd w:val="clear" w:color="auto" w:fill="FFFFFF"/>
        <w:rPr>
          <w:rFonts w:ascii="Palatino Linotype" w:hAnsi="Palatino Linotype"/>
          <w:color w:val="212529"/>
        </w:rPr>
      </w:pPr>
      <w:hyperlink r:id="rId13" w:history="1">
        <w:r w:rsidRPr="0066026D">
          <w:rPr>
            <w:rStyle w:val="Hyperlink"/>
            <w:rFonts w:ascii="Palatino Linotype" w:hAnsi="Palatino Linotype"/>
            <w:color w:val="0743B1"/>
          </w:rPr>
          <w:t>Short Course: How to Deve</w:t>
        </w:r>
        <w:r w:rsidRPr="0066026D">
          <w:rPr>
            <w:rStyle w:val="Hyperlink"/>
            <w:rFonts w:ascii="Palatino Linotype" w:hAnsi="Palatino Linotype"/>
            <w:color w:val="0743B1"/>
          </w:rPr>
          <w:t>l</w:t>
        </w:r>
        <w:r w:rsidRPr="0066026D">
          <w:rPr>
            <w:rStyle w:val="Hyperlink"/>
            <w:rFonts w:ascii="Palatino Linotype" w:hAnsi="Palatino Linotype"/>
            <w:color w:val="0743B1"/>
          </w:rPr>
          <w:t>op Three-Dimensional Formative Assessments for the Science Classroom</w:t>
        </w:r>
      </w:hyperlink>
    </w:p>
    <w:p w14:paraId="68EAF013" w14:textId="77777777" w:rsidR="0066026D" w:rsidRPr="0066026D" w:rsidRDefault="0066026D" w:rsidP="00A813C8">
      <w:pPr>
        <w:numPr>
          <w:ilvl w:val="0"/>
          <w:numId w:val="2"/>
        </w:numPr>
        <w:shd w:val="clear" w:color="auto" w:fill="FFFFFF"/>
        <w:rPr>
          <w:rFonts w:ascii="Palatino Linotype" w:eastAsia="Times New Roman" w:hAnsi="Palatino Linotype" w:cs="Times New Roman"/>
          <w:color w:val="212529"/>
          <w:kern w:val="0"/>
          <w14:ligatures w14:val="none"/>
        </w:rPr>
      </w:pPr>
      <w:hyperlink r:id="rId14" w:history="1">
        <w:r w:rsidRPr="0066026D">
          <w:rPr>
            <w:rFonts w:ascii="Palatino Linotype" w:eastAsia="Times New Roman" w:hAnsi="Palatino Linotype" w:cs="Times New Roman"/>
            <w:color w:val="0056B3"/>
            <w:kern w:val="0"/>
            <w:u w:val="single"/>
            <w14:ligatures w14:val="none"/>
          </w:rPr>
          <w:t>Integrating Science Pract</w:t>
        </w:r>
        <w:r w:rsidRPr="0066026D">
          <w:rPr>
            <w:rFonts w:ascii="Palatino Linotype" w:eastAsia="Times New Roman" w:hAnsi="Palatino Linotype" w:cs="Times New Roman"/>
            <w:color w:val="0056B3"/>
            <w:kern w:val="0"/>
            <w:u w:val="single"/>
            <w14:ligatures w14:val="none"/>
          </w:rPr>
          <w:t>i</w:t>
        </w:r>
        <w:r w:rsidRPr="0066026D">
          <w:rPr>
            <w:rFonts w:ascii="Palatino Linotype" w:eastAsia="Times New Roman" w:hAnsi="Palatino Linotype" w:cs="Times New Roman"/>
            <w:color w:val="0056B3"/>
            <w:kern w:val="0"/>
            <w:u w:val="single"/>
            <w14:ligatures w14:val="none"/>
          </w:rPr>
          <w:t>ces into Assessment Tasks</w:t>
        </w:r>
      </w:hyperlink>
    </w:p>
    <w:p w14:paraId="1808E943" w14:textId="77777777" w:rsidR="0066026D" w:rsidRPr="0066026D" w:rsidRDefault="0066026D" w:rsidP="00AE5C31">
      <w:pPr>
        <w:numPr>
          <w:ilvl w:val="0"/>
          <w:numId w:val="2"/>
        </w:numPr>
        <w:shd w:val="clear" w:color="auto" w:fill="FFFFFF"/>
        <w:rPr>
          <w:rFonts w:ascii="Palatino Linotype" w:eastAsia="Times New Roman" w:hAnsi="Palatino Linotype" w:cs="Times New Roman"/>
          <w:color w:val="212529"/>
          <w:kern w:val="0"/>
          <w14:ligatures w14:val="none"/>
        </w:rPr>
      </w:pPr>
      <w:hyperlink r:id="rId15" w:history="1">
        <w:r w:rsidRPr="00764B2E">
          <w:rPr>
            <w:rFonts w:ascii="Palatino Linotype" w:eastAsia="Times New Roman" w:hAnsi="Palatino Linotype" w:cs="Times New Roman"/>
            <w:color w:val="0056B3"/>
            <w:kern w:val="0"/>
            <w:u w:val="single"/>
            <w14:ligatures w14:val="none"/>
          </w:rPr>
          <w:t>Prompts for Inte</w:t>
        </w:r>
        <w:r w:rsidRPr="00764B2E">
          <w:rPr>
            <w:rFonts w:ascii="Palatino Linotype" w:eastAsia="Times New Roman" w:hAnsi="Palatino Linotype" w:cs="Times New Roman"/>
            <w:color w:val="0056B3"/>
            <w:kern w:val="0"/>
            <w:u w:val="single"/>
            <w14:ligatures w14:val="none"/>
          </w:rPr>
          <w:t>g</w:t>
        </w:r>
        <w:r w:rsidRPr="00764B2E">
          <w:rPr>
            <w:rFonts w:ascii="Palatino Linotype" w:eastAsia="Times New Roman" w:hAnsi="Palatino Linotype" w:cs="Times New Roman"/>
            <w:color w:val="0056B3"/>
            <w:kern w:val="0"/>
            <w:u w:val="single"/>
            <w14:ligatures w14:val="none"/>
          </w:rPr>
          <w:t>rating Crosscutting Concepts into Assessment and Instruction</w:t>
        </w:r>
      </w:hyperlink>
    </w:p>
    <w:sectPr w:rsidR="0066026D" w:rsidRPr="0066026D" w:rsidSect="009341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76F84"/>
    <w:multiLevelType w:val="hybridMultilevel"/>
    <w:tmpl w:val="EDC68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735FE"/>
    <w:multiLevelType w:val="hybridMultilevel"/>
    <w:tmpl w:val="4AFAC342"/>
    <w:lvl w:ilvl="0" w:tplc="E360978E">
      <w:numFmt w:val="bullet"/>
      <w:lvlText w:val="●"/>
      <w:lvlJc w:val="left"/>
      <w:pPr>
        <w:ind w:left="720" w:hanging="360"/>
      </w:pPr>
      <w:rPr>
        <w:rFonts w:ascii="Arial" w:eastAsia="Arial" w:hAnsi="Arial" w:hint="default"/>
        <w:b w:val="0"/>
        <w:bCs w:val="0"/>
        <w:i w:val="0"/>
        <w:iCs w:val="0"/>
        <w:spacing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E55871"/>
    <w:multiLevelType w:val="multilevel"/>
    <w:tmpl w:val="525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99106F"/>
    <w:multiLevelType w:val="multilevel"/>
    <w:tmpl w:val="59D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C93402"/>
    <w:multiLevelType w:val="hybridMultilevel"/>
    <w:tmpl w:val="C8526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822044">
    <w:abstractNumId w:val="4"/>
  </w:num>
  <w:num w:numId="2" w16cid:durableId="1381899282">
    <w:abstractNumId w:val="2"/>
  </w:num>
  <w:num w:numId="3" w16cid:durableId="1258831622">
    <w:abstractNumId w:val="3"/>
  </w:num>
  <w:num w:numId="4" w16cid:durableId="1047991801">
    <w:abstractNumId w:val="0"/>
  </w:num>
  <w:num w:numId="5" w16cid:durableId="46609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1D"/>
    <w:rsid w:val="00013B32"/>
    <w:rsid w:val="00125591"/>
    <w:rsid w:val="001B3CFC"/>
    <w:rsid w:val="001C73D2"/>
    <w:rsid w:val="00304312"/>
    <w:rsid w:val="00340FA2"/>
    <w:rsid w:val="003C7B97"/>
    <w:rsid w:val="00433D1C"/>
    <w:rsid w:val="006204DE"/>
    <w:rsid w:val="0066026D"/>
    <w:rsid w:val="00687CDF"/>
    <w:rsid w:val="00690868"/>
    <w:rsid w:val="006A6C2B"/>
    <w:rsid w:val="00764B2E"/>
    <w:rsid w:val="007C5F95"/>
    <w:rsid w:val="007E0E23"/>
    <w:rsid w:val="00800E37"/>
    <w:rsid w:val="0083280C"/>
    <w:rsid w:val="0083737D"/>
    <w:rsid w:val="00875C36"/>
    <w:rsid w:val="00907458"/>
    <w:rsid w:val="009341EB"/>
    <w:rsid w:val="00A474E6"/>
    <w:rsid w:val="00A813C8"/>
    <w:rsid w:val="00B3062E"/>
    <w:rsid w:val="00B51E2E"/>
    <w:rsid w:val="00B935A9"/>
    <w:rsid w:val="00BF7074"/>
    <w:rsid w:val="00CA3D6D"/>
    <w:rsid w:val="00D9529B"/>
    <w:rsid w:val="00D97A7D"/>
    <w:rsid w:val="00EC141D"/>
    <w:rsid w:val="00F258CF"/>
    <w:rsid w:val="00FB4104"/>
    <w:rsid w:val="00FB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A3B3"/>
  <w15:chartTrackingRefBased/>
  <w15:docId w15:val="{84B84A28-3D15-4871-9108-953DBF36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left="0" w:firstLine="0"/>
    </w:pPr>
  </w:style>
  <w:style w:type="paragraph" w:styleId="Heading1">
    <w:name w:val="heading 1"/>
    <w:basedOn w:val="Normal"/>
    <w:next w:val="Normal"/>
    <w:link w:val="Heading1Char"/>
    <w:uiPriority w:val="9"/>
    <w:qFormat/>
    <w:rsid w:val="00EC1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1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41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41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1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41D"/>
    <w:rPr>
      <w:rFonts w:eastAsiaTheme="majorEastAsia" w:cstheme="majorBidi"/>
      <w:color w:val="272727" w:themeColor="text1" w:themeTint="D8"/>
    </w:rPr>
  </w:style>
  <w:style w:type="paragraph" w:styleId="Title">
    <w:name w:val="Title"/>
    <w:basedOn w:val="Normal"/>
    <w:next w:val="Normal"/>
    <w:link w:val="TitleChar"/>
    <w:uiPriority w:val="10"/>
    <w:qFormat/>
    <w:rsid w:val="00EC141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4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4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141D"/>
    <w:rPr>
      <w:i/>
      <w:iCs/>
      <w:color w:val="404040" w:themeColor="text1" w:themeTint="BF"/>
    </w:rPr>
  </w:style>
  <w:style w:type="paragraph" w:styleId="ListParagraph">
    <w:name w:val="List Paragraph"/>
    <w:basedOn w:val="Normal"/>
    <w:uiPriority w:val="34"/>
    <w:qFormat/>
    <w:rsid w:val="00EC141D"/>
    <w:pPr>
      <w:ind w:left="720"/>
      <w:contextualSpacing/>
    </w:pPr>
  </w:style>
  <w:style w:type="character" w:styleId="IntenseEmphasis">
    <w:name w:val="Intense Emphasis"/>
    <w:basedOn w:val="DefaultParagraphFont"/>
    <w:uiPriority w:val="21"/>
    <w:qFormat/>
    <w:rsid w:val="00EC141D"/>
    <w:rPr>
      <w:i/>
      <w:iCs/>
      <w:color w:val="0F4761" w:themeColor="accent1" w:themeShade="BF"/>
    </w:rPr>
  </w:style>
  <w:style w:type="paragraph" w:styleId="IntenseQuote">
    <w:name w:val="Intense Quote"/>
    <w:basedOn w:val="Normal"/>
    <w:next w:val="Normal"/>
    <w:link w:val="IntenseQuoteChar"/>
    <w:uiPriority w:val="30"/>
    <w:qFormat/>
    <w:rsid w:val="00EC1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41D"/>
    <w:rPr>
      <w:i/>
      <w:iCs/>
      <w:color w:val="0F4761" w:themeColor="accent1" w:themeShade="BF"/>
    </w:rPr>
  </w:style>
  <w:style w:type="character" w:styleId="IntenseReference">
    <w:name w:val="Intense Reference"/>
    <w:basedOn w:val="DefaultParagraphFont"/>
    <w:uiPriority w:val="32"/>
    <w:qFormat/>
    <w:rsid w:val="00EC141D"/>
    <w:rPr>
      <w:b/>
      <w:bCs/>
      <w:smallCaps/>
      <w:color w:val="0F4761" w:themeColor="accent1" w:themeShade="BF"/>
      <w:spacing w:val="5"/>
    </w:rPr>
  </w:style>
  <w:style w:type="character" w:styleId="Hyperlink">
    <w:name w:val="Hyperlink"/>
    <w:basedOn w:val="DefaultParagraphFont"/>
    <w:uiPriority w:val="99"/>
    <w:unhideWhenUsed/>
    <w:rsid w:val="00EC141D"/>
    <w:rPr>
      <w:color w:val="467886" w:themeColor="hyperlink"/>
      <w:u w:val="single"/>
    </w:rPr>
  </w:style>
  <w:style w:type="character" w:styleId="UnresolvedMention">
    <w:name w:val="Unresolved Mention"/>
    <w:basedOn w:val="DefaultParagraphFont"/>
    <w:uiPriority w:val="99"/>
    <w:semiHidden/>
    <w:unhideWhenUsed/>
    <w:rsid w:val="00EC141D"/>
    <w:rPr>
      <w:color w:val="605E5C"/>
      <w:shd w:val="clear" w:color="auto" w:fill="E1DFDD"/>
    </w:rPr>
  </w:style>
  <w:style w:type="character" w:styleId="FollowedHyperlink">
    <w:name w:val="FollowedHyperlink"/>
    <w:basedOn w:val="DefaultParagraphFont"/>
    <w:uiPriority w:val="99"/>
    <w:semiHidden/>
    <w:unhideWhenUsed/>
    <w:rsid w:val="00EC14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4623">
      <w:bodyDiv w:val="1"/>
      <w:marLeft w:val="0"/>
      <w:marRight w:val="0"/>
      <w:marTop w:val="0"/>
      <w:marBottom w:val="0"/>
      <w:divBdr>
        <w:top w:val="none" w:sz="0" w:space="0" w:color="auto"/>
        <w:left w:val="none" w:sz="0" w:space="0" w:color="auto"/>
        <w:bottom w:val="none" w:sz="0" w:space="0" w:color="auto"/>
        <w:right w:val="none" w:sz="0" w:space="0" w:color="auto"/>
      </w:divBdr>
    </w:div>
    <w:div w:id="3067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achieveinc/docs/sense-making_02142019__7_" TargetMode="External"/><Relationship Id="rId13" Type="http://schemas.openxmlformats.org/officeDocument/2006/relationships/hyperlink" Target="http://stemteachingtools.us12.list-manage.com/track/click?u=3de60c5941b2f01e88a3a49cd&amp;id=0179f8c2e0&amp;e=0a67d642e4" TargetMode="External"/><Relationship Id="rId3" Type="http://schemas.openxmlformats.org/officeDocument/2006/relationships/settings" Target="settings.xml"/><Relationship Id="rId7" Type="http://schemas.openxmlformats.org/officeDocument/2006/relationships/hyperlink" Target="https://issuu.com/achieveinc/docs/phenomena_02142019" TargetMode="External"/><Relationship Id="rId12" Type="http://schemas.openxmlformats.org/officeDocument/2006/relationships/hyperlink" Target="https://issuu.com/achieveinc/docs/tradeoffs_and_systems_02262019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ssuelab.org/resources/11627/11627.pdf" TargetMode="External"/><Relationship Id="rId11" Type="http://schemas.openxmlformats.org/officeDocument/2006/relationships/hyperlink" Target="https://issuu.com/achieveinc/docs/equity_02142019__3_" TargetMode="External"/><Relationship Id="rId5" Type="http://schemas.openxmlformats.org/officeDocument/2006/relationships/image" Target="media/image1.jpg"/><Relationship Id="rId15" Type="http://schemas.openxmlformats.org/officeDocument/2006/relationships/hyperlink" Target="http://stemteachingtools.org/brief/41" TargetMode="External"/><Relationship Id="rId10" Type="http://schemas.openxmlformats.org/officeDocument/2006/relationships/hyperlink" Target="https://issuu.com/achieveinc/docs/cccs_02142019__2_" TargetMode="External"/><Relationship Id="rId4" Type="http://schemas.openxmlformats.org/officeDocument/2006/relationships/webSettings" Target="webSettings.xml"/><Relationship Id="rId9" Type="http://schemas.openxmlformats.org/officeDocument/2006/relationships/hyperlink" Target="https://issuu.com/achieveinc/docs/seps_02142019__8_" TargetMode="External"/><Relationship Id="rId14" Type="http://schemas.openxmlformats.org/officeDocument/2006/relationships/hyperlink" Target="http://stemteachingtools.org/brief/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Michael</dc:creator>
  <cp:keywords/>
  <dc:description/>
  <cp:lastModifiedBy>Strege, Tami</cp:lastModifiedBy>
  <cp:revision>2</cp:revision>
  <dcterms:created xsi:type="dcterms:W3CDTF">2024-12-17T20:26:00Z</dcterms:created>
  <dcterms:modified xsi:type="dcterms:W3CDTF">2024-12-17T20:26:00Z</dcterms:modified>
</cp:coreProperties>
</file>